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662FF" w14:textId="5F63779C" w:rsidR="00956CC6" w:rsidRPr="00357C9F" w:rsidRDefault="00956CC6" w:rsidP="00357C9F">
      <w:pPr>
        <w:jc w:val="center"/>
        <w:rPr>
          <w:b/>
          <w:bCs/>
          <w:szCs w:val="28"/>
        </w:rPr>
      </w:pPr>
      <w:r>
        <w:rPr>
          <w:b/>
          <w:bCs/>
          <w:szCs w:val="28"/>
        </w:rPr>
        <w:t xml:space="preserve">Anterior clinoidectomy in microsurgical treatment of </w:t>
      </w:r>
      <w:r w:rsidR="00357C9F">
        <w:rPr>
          <w:b/>
          <w:bCs/>
          <w:szCs w:val="28"/>
        </w:rPr>
        <w:t xml:space="preserve">ruptured </w:t>
      </w:r>
      <w:proofErr w:type="spellStart"/>
      <w:r>
        <w:rPr>
          <w:b/>
          <w:bCs/>
          <w:szCs w:val="28"/>
        </w:rPr>
        <w:t>paraclinoid</w:t>
      </w:r>
      <w:proofErr w:type="spellEnd"/>
      <w:r>
        <w:rPr>
          <w:b/>
          <w:bCs/>
          <w:szCs w:val="28"/>
        </w:rPr>
        <w:t xml:space="preserve"> aneurysms </w:t>
      </w:r>
    </w:p>
    <w:p w14:paraId="1394B60C" w14:textId="77777777" w:rsidR="00A30194" w:rsidRPr="00956CC6" w:rsidRDefault="00A30194" w:rsidP="00390B0F">
      <w:pPr>
        <w:jc w:val="center"/>
        <w:rPr>
          <w:b/>
          <w:bCs/>
          <w:szCs w:val="28"/>
        </w:rPr>
      </w:pPr>
    </w:p>
    <w:p w14:paraId="3D66D67D" w14:textId="122CBEFB" w:rsidR="00480A2A" w:rsidRPr="00956CC6" w:rsidRDefault="00956CC6" w:rsidP="00A30194">
      <w:pPr>
        <w:jc w:val="center"/>
        <w:rPr>
          <w:b/>
          <w:bCs/>
          <w:szCs w:val="28"/>
        </w:rPr>
      </w:pPr>
      <w:r>
        <w:rPr>
          <w:b/>
          <w:bCs/>
          <w:szCs w:val="28"/>
        </w:rPr>
        <w:t>Andrew Zaitsev</w:t>
      </w:r>
      <w:r w:rsidR="00BF128D" w:rsidRPr="00956CC6">
        <w:rPr>
          <w:b/>
          <w:bCs/>
          <w:szCs w:val="28"/>
        </w:rPr>
        <w:t xml:space="preserve">, </w:t>
      </w:r>
      <w:r w:rsidRPr="00956CC6">
        <w:rPr>
          <w:b/>
          <w:bCs/>
          <w:szCs w:val="28"/>
        </w:rPr>
        <w:t xml:space="preserve">Revaz </w:t>
      </w:r>
      <w:proofErr w:type="spellStart"/>
      <w:r w:rsidRPr="00956CC6">
        <w:rPr>
          <w:b/>
          <w:bCs/>
          <w:szCs w:val="28"/>
        </w:rPr>
        <w:t>Dzhindzhikhadze</w:t>
      </w:r>
      <w:proofErr w:type="spellEnd"/>
      <w:r w:rsidR="008C0D4C" w:rsidRPr="00956CC6">
        <w:rPr>
          <w:b/>
          <w:bCs/>
          <w:szCs w:val="28"/>
        </w:rPr>
        <w:t xml:space="preserve">, </w:t>
      </w:r>
      <w:r w:rsidRPr="00956CC6">
        <w:rPr>
          <w:b/>
          <w:bCs/>
          <w:szCs w:val="28"/>
        </w:rPr>
        <w:t>Andrey Polyakov</w:t>
      </w:r>
      <w:r w:rsidR="00171654" w:rsidRPr="00956CC6">
        <w:rPr>
          <w:b/>
          <w:bCs/>
          <w:szCs w:val="28"/>
        </w:rPr>
        <w:t xml:space="preserve">, </w:t>
      </w:r>
      <w:proofErr w:type="spellStart"/>
      <w:r>
        <w:rPr>
          <w:b/>
          <w:bCs/>
          <w:szCs w:val="28"/>
        </w:rPr>
        <w:t>Gvelesiani</w:t>
      </w:r>
      <w:proofErr w:type="spellEnd"/>
      <w:r>
        <w:rPr>
          <w:b/>
          <w:bCs/>
          <w:szCs w:val="28"/>
        </w:rPr>
        <w:t xml:space="preserve"> </w:t>
      </w:r>
      <w:proofErr w:type="spellStart"/>
      <w:r>
        <w:rPr>
          <w:b/>
          <w:bCs/>
          <w:szCs w:val="28"/>
        </w:rPr>
        <w:t>Alexandr</w:t>
      </w:r>
      <w:proofErr w:type="spellEnd"/>
    </w:p>
    <w:p w14:paraId="21D9FD8A" w14:textId="4B2BA71D" w:rsidR="008C6806" w:rsidRDefault="00956CC6" w:rsidP="00956CC6">
      <w:pPr>
        <w:jc w:val="center"/>
      </w:pPr>
      <w:r>
        <w:t>Moscow Regional Research and Clinical Institute</w:t>
      </w:r>
    </w:p>
    <w:p w14:paraId="64B6EFA8" w14:textId="77777777" w:rsidR="00956CC6" w:rsidRPr="00956CC6" w:rsidRDefault="00956CC6" w:rsidP="00956CC6">
      <w:pPr>
        <w:jc w:val="center"/>
        <w:rPr>
          <w:b/>
          <w:bCs/>
          <w:szCs w:val="28"/>
        </w:rPr>
      </w:pPr>
    </w:p>
    <w:p w14:paraId="336A9943" w14:textId="3CC8ABAA" w:rsidR="007C58BD" w:rsidRPr="007C58BD" w:rsidRDefault="007C58BD" w:rsidP="007C58BD">
      <w:pPr>
        <w:rPr>
          <w:rFonts w:eastAsia="Times New Roman"/>
          <w:b/>
          <w:bCs/>
          <w:kern w:val="3"/>
          <w:szCs w:val="28"/>
          <w:bdr w:val="none" w:sz="0" w:space="0" w:color="auto"/>
          <w:lang w:eastAsia="ru-RU"/>
        </w:rPr>
      </w:pPr>
      <w:r w:rsidRPr="007C58BD">
        <w:rPr>
          <w:rFonts w:eastAsia="Times New Roman"/>
          <w:b/>
          <w:bCs/>
          <w:kern w:val="3"/>
          <w:szCs w:val="28"/>
          <w:bdr w:val="none" w:sz="0" w:space="0" w:color="auto"/>
          <w:lang w:eastAsia="ru-RU"/>
        </w:rPr>
        <w:t xml:space="preserve">Background. </w:t>
      </w:r>
      <w:r w:rsidRPr="007C58BD">
        <w:rPr>
          <w:rFonts w:eastAsia="Times New Roman"/>
          <w:kern w:val="3"/>
          <w:szCs w:val="28"/>
          <w:bdr w:val="none" w:sz="0" w:space="0" w:color="auto"/>
          <w:lang w:eastAsia="ru-RU"/>
        </w:rPr>
        <w:t>Treatment of</w:t>
      </w:r>
      <w:r w:rsidR="00357C9F">
        <w:rPr>
          <w:rFonts w:eastAsia="Times New Roman"/>
          <w:kern w:val="3"/>
          <w:szCs w:val="28"/>
          <w:bdr w:val="none" w:sz="0" w:space="0" w:color="auto"/>
          <w:lang w:eastAsia="ru-RU"/>
        </w:rPr>
        <w:t xml:space="preserve"> ruptured </w:t>
      </w:r>
      <w:proofErr w:type="spellStart"/>
      <w:r w:rsidRPr="007C58BD">
        <w:rPr>
          <w:rFonts w:eastAsia="Times New Roman"/>
          <w:kern w:val="3"/>
          <w:szCs w:val="28"/>
          <w:bdr w:val="none" w:sz="0" w:space="0" w:color="auto"/>
          <w:lang w:eastAsia="ru-RU"/>
        </w:rPr>
        <w:t>paraclinoid</w:t>
      </w:r>
      <w:proofErr w:type="spellEnd"/>
      <w:r w:rsidRPr="007C58BD">
        <w:rPr>
          <w:rFonts w:eastAsia="Times New Roman"/>
          <w:kern w:val="3"/>
          <w:szCs w:val="28"/>
          <w:bdr w:val="none" w:sz="0" w:space="0" w:color="auto"/>
          <w:lang w:eastAsia="ru-RU"/>
        </w:rPr>
        <w:t xml:space="preserve"> aneurysms (PA) is a c</w:t>
      </w:r>
      <w:r w:rsidR="00357C9F">
        <w:rPr>
          <w:rFonts w:eastAsia="Times New Roman"/>
          <w:kern w:val="3"/>
          <w:szCs w:val="28"/>
          <w:bdr w:val="none" w:sz="0" w:space="0" w:color="auto"/>
          <w:lang w:eastAsia="ru-RU"/>
        </w:rPr>
        <w:t>omplex</w:t>
      </w:r>
      <w:r w:rsidRPr="007C58BD">
        <w:rPr>
          <w:rFonts w:eastAsia="Times New Roman"/>
          <w:kern w:val="3"/>
          <w:szCs w:val="28"/>
          <w:bdr w:val="none" w:sz="0" w:space="0" w:color="auto"/>
          <w:lang w:eastAsia="ru-RU"/>
        </w:rPr>
        <w:t xml:space="preserve"> problem. Anterior clinoidectomy (ACE) is a key technique in the microsurgical treatment of PA.</w:t>
      </w:r>
    </w:p>
    <w:p w14:paraId="60995052" w14:textId="639F145E" w:rsidR="007C58BD" w:rsidRDefault="007C58BD" w:rsidP="007C58BD">
      <w:pPr>
        <w:rPr>
          <w:rFonts w:eastAsia="Times New Roman"/>
          <w:b/>
          <w:bCs/>
          <w:kern w:val="3"/>
          <w:szCs w:val="28"/>
          <w:bdr w:val="none" w:sz="0" w:space="0" w:color="auto"/>
          <w:lang w:eastAsia="ru-RU"/>
        </w:rPr>
      </w:pPr>
      <w:r w:rsidRPr="007C58BD">
        <w:rPr>
          <w:rFonts w:eastAsia="Times New Roman"/>
          <w:b/>
          <w:bCs/>
          <w:kern w:val="3"/>
          <w:szCs w:val="28"/>
          <w:bdr w:val="none" w:sz="0" w:space="0" w:color="auto"/>
          <w:lang w:eastAsia="ru-RU"/>
        </w:rPr>
        <w:t xml:space="preserve">Objective. </w:t>
      </w:r>
      <w:r w:rsidRPr="007C58BD">
        <w:rPr>
          <w:rFonts w:eastAsia="Times New Roman"/>
          <w:kern w:val="3"/>
          <w:szCs w:val="28"/>
          <w:bdr w:val="none" w:sz="0" w:space="0" w:color="auto"/>
          <w:lang w:eastAsia="ru-RU"/>
        </w:rPr>
        <w:t xml:space="preserve">To evaluate the effectiveness and safety of ACE in the microsurgical treatment of </w:t>
      </w:r>
      <w:r w:rsidR="00357C9F">
        <w:rPr>
          <w:rFonts w:eastAsia="Times New Roman"/>
          <w:kern w:val="3"/>
          <w:szCs w:val="28"/>
          <w:bdr w:val="none" w:sz="0" w:space="0" w:color="auto"/>
          <w:lang w:eastAsia="ru-RU"/>
        </w:rPr>
        <w:t xml:space="preserve">a ruptured </w:t>
      </w:r>
      <w:r w:rsidRPr="007C58BD">
        <w:rPr>
          <w:rFonts w:eastAsia="Times New Roman"/>
          <w:kern w:val="3"/>
          <w:szCs w:val="28"/>
          <w:bdr w:val="none" w:sz="0" w:space="0" w:color="auto"/>
          <w:lang w:eastAsia="ru-RU"/>
        </w:rPr>
        <w:t>PA.</w:t>
      </w:r>
    </w:p>
    <w:p w14:paraId="010F2432" w14:textId="6BD417B4" w:rsidR="007C58BD" w:rsidRDefault="007C58BD" w:rsidP="00111545">
      <w:r>
        <w:rPr>
          <w:rStyle w:val="a3"/>
        </w:rPr>
        <w:t xml:space="preserve">Methods. </w:t>
      </w:r>
      <w:r>
        <w:t xml:space="preserve">We analyzed the results of the microsurgical treatment of 75 patients with </w:t>
      </w:r>
      <w:r w:rsidR="00357C9F">
        <w:t xml:space="preserve">ruptured </w:t>
      </w:r>
      <w:r w:rsidR="00512484">
        <w:t>PA</w:t>
      </w:r>
      <w:r>
        <w:t xml:space="preserve">. ACE was </w:t>
      </w:r>
      <w:r w:rsidR="00357C9F">
        <w:t>performed</w:t>
      </w:r>
      <w:r>
        <w:t xml:space="preserve"> in 62 cases (82,7%), intradural technique was </w:t>
      </w:r>
      <w:r w:rsidR="00357C9F">
        <w:t>used</w:t>
      </w:r>
      <w:r>
        <w:t xml:space="preserve"> in 36 cases (58,1%), extradural </w:t>
      </w:r>
      <w:r w:rsidR="00357C9F">
        <w:t xml:space="preserve">technique </w:t>
      </w:r>
      <w:r>
        <w:t>in 26 (34,7%). Immediate outcomes were assessed at the time of discharge of patients from the clinic. Long-term outcomes were assessed within a period of 6</w:t>
      </w:r>
      <w:r w:rsidR="00357C9F">
        <w:t>-53</w:t>
      </w:r>
      <w:r>
        <w:t xml:space="preserve"> months after discharge. A modified Rankin scale was used to assess the functional outcome (mRS).</w:t>
      </w:r>
    </w:p>
    <w:p w14:paraId="36268FA3" w14:textId="169C6D47" w:rsidR="007C58BD" w:rsidRPr="007C58BD" w:rsidRDefault="007C58BD" w:rsidP="007C58BD">
      <w:pPr>
        <w:rPr>
          <w:szCs w:val="28"/>
        </w:rPr>
      </w:pPr>
      <w:r w:rsidRPr="007C58BD">
        <w:rPr>
          <w:b/>
          <w:bCs/>
          <w:szCs w:val="28"/>
        </w:rPr>
        <w:t xml:space="preserve">Results. </w:t>
      </w:r>
      <w:r w:rsidRPr="007C58BD">
        <w:rPr>
          <w:szCs w:val="28"/>
        </w:rPr>
        <w:t xml:space="preserve">Distribution of mRS outcomes at discharge: good outcome (0–2) - 45 (60,0%); satisfactory outcome (3–4 </w:t>
      </w:r>
      <w:proofErr w:type="spellStart"/>
      <w:r w:rsidRPr="007C58BD">
        <w:rPr>
          <w:szCs w:val="28"/>
        </w:rPr>
        <w:t>балла</w:t>
      </w:r>
      <w:proofErr w:type="spellEnd"/>
      <w:r w:rsidRPr="007C58BD">
        <w:rPr>
          <w:szCs w:val="28"/>
        </w:rPr>
        <w:t>) - 20 (26,7%); unsatisfactory outcome (5-6) - 10 (13,3%).</w:t>
      </w:r>
    </w:p>
    <w:p w14:paraId="29064A69" w14:textId="5D35FD64" w:rsidR="007C58BD" w:rsidRPr="007C58BD" w:rsidRDefault="007C58BD" w:rsidP="007C58BD">
      <w:pPr>
        <w:rPr>
          <w:szCs w:val="28"/>
        </w:rPr>
      </w:pPr>
      <w:r w:rsidRPr="007C58BD">
        <w:rPr>
          <w:szCs w:val="28"/>
        </w:rPr>
        <w:t xml:space="preserve">Postoperative complications were isolated: visual disorders in 3 patients (4.2%), </w:t>
      </w:r>
      <w:proofErr w:type="spellStart"/>
      <w:r w:rsidR="00357C9F">
        <w:rPr>
          <w:szCs w:val="28"/>
        </w:rPr>
        <w:t>csg</w:t>
      </w:r>
      <w:proofErr w:type="spellEnd"/>
      <w:r w:rsidR="00357C9F">
        <w:rPr>
          <w:szCs w:val="28"/>
        </w:rPr>
        <w:t xml:space="preserve"> leak</w:t>
      </w:r>
      <w:r w:rsidRPr="007C58BD">
        <w:rPr>
          <w:szCs w:val="28"/>
        </w:rPr>
        <w:t xml:space="preserve"> in 1 (1.4%), and </w:t>
      </w:r>
      <w:proofErr w:type="spellStart"/>
      <w:r w:rsidRPr="007C58BD">
        <w:rPr>
          <w:szCs w:val="28"/>
        </w:rPr>
        <w:t>pneumocephaly</w:t>
      </w:r>
      <w:proofErr w:type="spellEnd"/>
      <w:r w:rsidRPr="007C58BD">
        <w:rPr>
          <w:szCs w:val="28"/>
        </w:rPr>
        <w:t xml:space="preserve"> in 1 (1.4%).</w:t>
      </w:r>
    </w:p>
    <w:p w14:paraId="42BDC4AF" w14:textId="7C3BDC6A" w:rsidR="007C58BD" w:rsidRPr="007C58BD" w:rsidRDefault="007C58BD" w:rsidP="007C58BD">
      <w:pPr>
        <w:rPr>
          <w:szCs w:val="28"/>
        </w:rPr>
      </w:pPr>
      <w:r w:rsidRPr="007C58BD">
        <w:rPr>
          <w:szCs w:val="28"/>
        </w:rPr>
        <w:t>Long-term outcomes were followed in 71 patients (94.7%). The follow-up period ranged from 6 to 53 months, with an average value of 27.55 ± 13.48.</w:t>
      </w:r>
    </w:p>
    <w:p w14:paraId="361477D7" w14:textId="77777777" w:rsidR="007C58BD" w:rsidRDefault="007C58BD" w:rsidP="007C58BD">
      <w:pPr>
        <w:rPr>
          <w:szCs w:val="28"/>
        </w:rPr>
      </w:pPr>
      <w:r w:rsidRPr="007C58BD">
        <w:rPr>
          <w:szCs w:val="28"/>
        </w:rPr>
        <w:t>Distribution of mRS outcomes in the long-term period: good outcome (0-2) - 57 (80,3%); satisfactory outcome (3-4) - 4 (5,6%); unsatisfactory outcome (5-6) - 10 (14,1%).</w:t>
      </w:r>
    </w:p>
    <w:p w14:paraId="6CB34B00" w14:textId="66BF3D31" w:rsidR="007C58BD" w:rsidRPr="007C58BD" w:rsidRDefault="007C58BD" w:rsidP="007C58BD">
      <w:pPr>
        <w:rPr>
          <w:szCs w:val="28"/>
        </w:rPr>
      </w:pPr>
      <w:r w:rsidRPr="007C58BD">
        <w:rPr>
          <w:b/>
          <w:bCs/>
          <w:szCs w:val="28"/>
        </w:rPr>
        <w:lastRenderedPageBreak/>
        <w:t xml:space="preserve">Conclusion. </w:t>
      </w:r>
      <w:r w:rsidRPr="007C58BD">
        <w:rPr>
          <w:szCs w:val="28"/>
        </w:rPr>
        <w:t>The ACE provided the possibility of proximal vascular control in the clinoid or ophthalmic segments of the internal carotid artery, as well as an optimal approach to the proximal part of the aneurysm neck.</w:t>
      </w:r>
    </w:p>
    <w:p w14:paraId="76D79128" w14:textId="0D9C9EF8" w:rsidR="00390B0F" w:rsidRPr="007C58BD" w:rsidRDefault="007C58BD" w:rsidP="007C58BD">
      <w:pPr>
        <w:rPr>
          <w:szCs w:val="28"/>
        </w:rPr>
      </w:pPr>
      <w:r w:rsidRPr="007C58BD">
        <w:rPr>
          <w:szCs w:val="28"/>
        </w:rPr>
        <w:t>The majority of patients had good and satisfactory immediate treatment outcomes. A favorable long-term outcome was noted in most patients, with a satisfactory immediate outcome. There is no increase in postoperative complications associated with ACE.</w:t>
      </w:r>
      <w:r w:rsidR="004573AE">
        <w:rPr>
          <w:szCs w:val="28"/>
        </w:rPr>
        <w:t xml:space="preserve"> </w:t>
      </w:r>
      <w:r w:rsidRPr="007C58BD">
        <w:rPr>
          <w:szCs w:val="28"/>
        </w:rPr>
        <w:t xml:space="preserve">Thus, ACE is an effective and safe technique that can be successfully used in the microsurgical treatment of </w:t>
      </w:r>
      <w:r w:rsidR="004573AE">
        <w:rPr>
          <w:szCs w:val="28"/>
        </w:rPr>
        <w:t xml:space="preserve"> ruptured </w:t>
      </w:r>
      <w:r w:rsidRPr="007C58BD">
        <w:rPr>
          <w:szCs w:val="28"/>
        </w:rPr>
        <w:t>PA.</w:t>
      </w:r>
    </w:p>
    <w:sectPr w:rsidR="00390B0F" w:rsidRPr="007C58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029"/>
    <w:rsid w:val="00015522"/>
    <w:rsid w:val="00080B77"/>
    <w:rsid w:val="000864BE"/>
    <w:rsid w:val="00090E25"/>
    <w:rsid w:val="000A5A63"/>
    <w:rsid w:val="000E1ECC"/>
    <w:rsid w:val="000E3AF9"/>
    <w:rsid w:val="00111545"/>
    <w:rsid w:val="0011459D"/>
    <w:rsid w:val="0014283F"/>
    <w:rsid w:val="001500E9"/>
    <w:rsid w:val="001541B6"/>
    <w:rsid w:val="00171654"/>
    <w:rsid w:val="00205862"/>
    <w:rsid w:val="00230B40"/>
    <w:rsid w:val="00265AB1"/>
    <w:rsid w:val="00290052"/>
    <w:rsid w:val="00313E6E"/>
    <w:rsid w:val="00337B7E"/>
    <w:rsid w:val="00346033"/>
    <w:rsid w:val="00357C9F"/>
    <w:rsid w:val="00386C8A"/>
    <w:rsid w:val="00390B0F"/>
    <w:rsid w:val="003B792B"/>
    <w:rsid w:val="004264BC"/>
    <w:rsid w:val="004573AE"/>
    <w:rsid w:val="004731FE"/>
    <w:rsid w:val="00480791"/>
    <w:rsid w:val="00480A2A"/>
    <w:rsid w:val="0048561C"/>
    <w:rsid w:val="004B160D"/>
    <w:rsid w:val="004E5F1D"/>
    <w:rsid w:val="00504C9B"/>
    <w:rsid w:val="00512484"/>
    <w:rsid w:val="005502D2"/>
    <w:rsid w:val="00551DA3"/>
    <w:rsid w:val="005A239F"/>
    <w:rsid w:val="005A3F98"/>
    <w:rsid w:val="005A6781"/>
    <w:rsid w:val="00625B49"/>
    <w:rsid w:val="00652308"/>
    <w:rsid w:val="006B1244"/>
    <w:rsid w:val="006B3025"/>
    <w:rsid w:val="006B58E6"/>
    <w:rsid w:val="007C58BD"/>
    <w:rsid w:val="007D659D"/>
    <w:rsid w:val="00864859"/>
    <w:rsid w:val="008B0074"/>
    <w:rsid w:val="008B3149"/>
    <w:rsid w:val="008C0D4C"/>
    <w:rsid w:val="008C6806"/>
    <w:rsid w:val="008C7610"/>
    <w:rsid w:val="008D58F7"/>
    <w:rsid w:val="0092758D"/>
    <w:rsid w:val="00956CC6"/>
    <w:rsid w:val="00966A6E"/>
    <w:rsid w:val="0098713E"/>
    <w:rsid w:val="009D32AC"/>
    <w:rsid w:val="009D4029"/>
    <w:rsid w:val="00A30194"/>
    <w:rsid w:val="00A76732"/>
    <w:rsid w:val="00B16DAF"/>
    <w:rsid w:val="00BF128D"/>
    <w:rsid w:val="00C167AB"/>
    <w:rsid w:val="00C36F99"/>
    <w:rsid w:val="00C47B19"/>
    <w:rsid w:val="00C55CC0"/>
    <w:rsid w:val="00C605A9"/>
    <w:rsid w:val="00CB311D"/>
    <w:rsid w:val="00CB623B"/>
    <w:rsid w:val="00CB6EE6"/>
    <w:rsid w:val="00CE06B3"/>
    <w:rsid w:val="00D133FA"/>
    <w:rsid w:val="00D1515C"/>
    <w:rsid w:val="00D71438"/>
    <w:rsid w:val="00DB05C5"/>
    <w:rsid w:val="00DB6E00"/>
    <w:rsid w:val="00E2115B"/>
    <w:rsid w:val="00E305BB"/>
    <w:rsid w:val="00E371FF"/>
    <w:rsid w:val="00E84F18"/>
    <w:rsid w:val="00EA6F55"/>
    <w:rsid w:val="00EB1528"/>
    <w:rsid w:val="00EF0B2D"/>
    <w:rsid w:val="00EF7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CEA19"/>
  <w15:chartTrackingRefBased/>
  <w15:docId w15:val="{B7003E5A-F000-4F1A-8CFA-1950ED4D5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sz w:val="28"/>
        <w:szCs w:val="28"/>
        <w:lang w:val="ru-RU"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92B"/>
    <w:pPr>
      <w:pBdr>
        <w:top w:val="nil"/>
        <w:left w:val="nil"/>
        <w:bottom w:val="nil"/>
        <w:right w:val="nil"/>
        <w:between w:val="nil"/>
        <w:bar w:val="nil"/>
      </w:pBdr>
    </w:pPr>
    <w:rPr>
      <w:szCs w:val="24"/>
      <w:bdr w:val="ni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171654"/>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40" w:lineRule="auto"/>
      <w:jc w:val="left"/>
      <w:textAlignment w:val="baseline"/>
    </w:pPr>
    <w:rPr>
      <w:rFonts w:ascii="Courier New" w:eastAsia="Times New Roman" w:hAnsi="Courier New" w:cs="Courier New"/>
      <w:kern w:val="3"/>
      <w:sz w:val="20"/>
      <w:szCs w:val="20"/>
      <w:bdr w:val="none" w:sz="0" w:space="0" w:color="auto"/>
      <w:lang w:val="ru-RU" w:eastAsia="ru-RU"/>
    </w:rPr>
  </w:style>
  <w:style w:type="character" w:customStyle="1" w:styleId="HTML0">
    <w:name w:val="Стандартный HTML Знак"/>
    <w:basedOn w:val="a0"/>
    <w:link w:val="HTML"/>
    <w:rsid w:val="00171654"/>
    <w:rPr>
      <w:rFonts w:ascii="Courier New" w:eastAsia="Times New Roman" w:hAnsi="Courier New" w:cs="Courier New"/>
      <w:kern w:val="3"/>
      <w:sz w:val="20"/>
      <w:szCs w:val="20"/>
      <w:lang w:eastAsia="ru-RU"/>
    </w:rPr>
  </w:style>
  <w:style w:type="character" w:styleId="a3">
    <w:name w:val="Strong"/>
    <w:basedOn w:val="a0"/>
    <w:uiPriority w:val="22"/>
    <w:qFormat/>
    <w:rsid w:val="007C58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6928">
      <w:bodyDiv w:val="1"/>
      <w:marLeft w:val="0"/>
      <w:marRight w:val="0"/>
      <w:marTop w:val="0"/>
      <w:marBottom w:val="0"/>
      <w:divBdr>
        <w:top w:val="none" w:sz="0" w:space="0" w:color="auto"/>
        <w:left w:val="none" w:sz="0" w:space="0" w:color="auto"/>
        <w:bottom w:val="none" w:sz="0" w:space="0" w:color="auto"/>
        <w:right w:val="none" w:sz="0" w:space="0" w:color="auto"/>
      </w:divBdr>
    </w:div>
    <w:div w:id="1160929692">
      <w:bodyDiv w:val="1"/>
      <w:marLeft w:val="0"/>
      <w:marRight w:val="0"/>
      <w:marTop w:val="0"/>
      <w:marBottom w:val="0"/>
      <w:divBdr>
        <w:top w:val="none" w:sz="0" w:space="0" w:color="auto"/>
        <w:left w:val="none" w:sz="0" w:space="0" w:color="auto"/>
        <w:bottom w:val="none" w:sz="0" w:space="0" w:color="auto"/>
        <w:right w:val="none" w:sz="0" w:space="0" w:color="auto"/>
      </w:divBdr>
    </w:div>
    <w:div w:id="1806384374">
      <w:bodyDiv w:val="1"/>
      <w:marLeft w:val="0"/>
      <w:marRight w:val="0"/>
      <w:marTop w:val="0"/>
      <w:marBottom w:val="0"/>
      <w:divBdr>
        <w:top w:val="none" w:sz="0" w:space="0" w:color="auto"/>
        <w:left w:val="none" w:sz="0" w:space="0" w:color="auto"/>
        <w:bottom w:val="none" w:sz="0" w:space="0" w:color="auto"/>
        <w:right w:val="none" w:sz="0" w:space="0" w:color="auto"/>
      </w:divBdr>
      <w:divsChild>
        <w:div w:id="1289509344">
          <w:marLeft w:val="0"/>
          <w:marRight w:val="0"/>
          <w:marTop w:val="0"/>
          <w:marBottom w:val="0"/>
          <w:divBdr>
            <w:top w:val="none" w:sz="0" w:space="0" w:color="auto"/>
            <w:left w:val="none" w:sz="0" w:space="0" w:color="auto"/>
            <w:bottom w:val="none" w:sz="0" w:space="0" w:color="auto"/>
            <w:right w:val="none" w:sz="0" w:space="0" w:color="auto"/>
          </w:divBdr>
          <w:divsChild>
            <w:div w:id="1567911212">
              <w:marLeft w:val="0"/>
              <w:marRight w:val="0"/>
              <w:marTop w:val="0"/>
              <w:marBottom w:val="0"/>
              <w:divBdr>
                <w:top w:val="none" w:sz="0" w:space="0" w:color="auto"/>
                <w:left w:val="none" w:sz="0" w:space="0" w:color="auto"/>
                <w:bottom w:val="none" w:sz="0" w:space="0" w:color="auto"/>
                <w:right w:val="none" w:sz="0" w:space="0" w:color="auto"/>
              </w:divBdr>
              <w:divsChild>
                <w:div w:id="1377582754">
                  <w:marLeft w:val="0"/>
                  <w:marRight w:val="0"/>
                  <w:marTop w:val="0"/>
                  <w:marBottom w:val="0"/>
                  <w:divBdr>
                    <w:top w:val="none" w:sz="0" w:space="0" w:color="auto"/>
                    <w:left w:val="none" w:sz="0" w:space="0" w:color="auto"/>
                    <w:bottom w:val="none" w:sz="0" w:space="0" w:color="auto"/>
                    <w:right w:val="none" w:sz="0" w:space="0" w:color="auto"/>
                  </w:divBdr>
                  <w:divsChild>
                    <w:div w:id="1162313082">
                      <w:marLeft w:val="-240"/>
                      <w:marRight w:val="-240"/>
                      <w:marTop w:val="0"/>
                      <w:marBottom w:val="0"/>
                      <w:divBdr>
                        <w:top w:val="none" w:sz="0" w:space="0" w:color="auto"/>
                        <w:left w:val="none" w:sz="0" w:space="0" w:color="auto"/>
                        <w:bottom w:val="none" w:sz="0" w:space="0" w:color="auto"/>
                        <w:right w:val="none" w:sz="0" w:space="0" w:color="auto"/>
                      </w:divBdr>
                      <w:divsChild>
                        <w:div w:id="43801118">
                          <w:marLeft w:val="0"/>
                          <w:marRight w:val="0"/>
                          <w:marTop w:val="0"/>
                          <w:marBottom w:val="0"/>
                          <w:divBdr>
                            <w:top w:val="none" w:sz="0" w:space="0" w:color="auto"/>
                            <w:left w:val="none" w:sz="0" w:space="0" w:color="auto"/>
                            <w:bottom w:val="none" w:sz="0" w:space="0" w:color="auto"/>
                            <w:right w:val="none" w:sz="0" w:space="0" w:color="auto"/>
                          </w:divBdr>
                          <w:divsChild>
                            <w:div w:id="2092311217">
                              <w:marLeft w:val="240"/>
                              <w:marRight w:val="660"/>
                              <w:marTop w:val="105"/>
                              <w:marBottom w:val="600"/>
                              <w:divBdr>
                                <w:top w:val="none" w:sz="0" w:space="0" w:color="auto"/>
                                <w:left w:val="none" w:sz="0" w:space="0" w:color="auto"/>
                                <w:bottom w:val="none" w:sz="0" w:space="0" w:color="auto"/>
                                <w:right w:val="none" w:sz="0" w:space="0" w:color="auto"/>
                              </w:divBdr>
                              <w:divsChild>
                                <w:div w:id="6608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977523">
          <w:marLeft w:val="0"/>
          <w:marRight w:val="0"/>
          <w:marTop w:val="0"/>
          <w:marBottom w:val="0"/>
          <w:divBdr>
            <w:top w:val="none" w:sz="0" w:space="0" w:color="auto"/>
            <w:left w:val="none" w:sz="0" w:space="0" w:color="auto"/>
            <w:bottom w:val="none" w:sz="0" w:space="0" w:color="auto"/>
            <w:right w:val="none" w:sz="0" w:space="0" w:color="auto"/>
          </w:divBdr>
          <w:divsChild>
            <w:div w:id="916406043">
              <w:marLeft w:val="0"/>
              <w:marRight w:val="0"/>
              <w:marTop w:val="0"/>
              <w:marBottom w:val="0"/>
              <w:divBdr>
                <w:top w:val="none" w:sz="0" w:space="0" w:color="auto"/>
                <w:left w:val="none" w:sz="0" w:space="0" w:color="auto"/>
                <w:bottom w:val="none" w:sz="0" w:space="0" w:color="auto"/>
                <w:right w:val="none" w:sz="0" w:space="0" w:color="auto"/>
              </w:divBdr>
              <w:divsChild>
                <w:div w:id="49514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675751">
      <w:bodyDiv w:val="1"/>
      <w:marLeft w:val="0"/>
      <w:marRight w:val="0"/>
      <w:marTop w:val="0"/>
      <w:marBottom w:val="0"/>
      <w:divBdr>
        <w:top w:val="none" w:sz="0" w:space="0" w:color="auto"/>
        <w:left w:val="none" w:sz="0" w:space="0" w:color="auto"/>
        <w:bottom w:val="none" w:sz="0" w:space="0" w:color="auto"/>
        <w:right w:val="none" w:sz="0" w:space="0" w:color="auto"/>
      </w:divBdr>
    </w:div>
    <w:div w:id="189962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00092-E67A-3248-977C-533A408D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323</Words>
  <Characters>1846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Зайцев</dc:creator>
  <cp:keywords/>
  <dc:description/>
  <cp:lastModifiedBy>Андрей Зайцев</cp:lastModifiedBy>
  <cp:revision>4</cp:revision>
  <cp:lastPrinted>2024-01-16T17:07:00Z</cp:lastPrinted>
  <dcterms:created xsi:type="dcterms:W3CDTF">2024-04-25T15:35:00Z</dcterms:created>
  <dcterms:modified xsi:type="dcterms:W3CDTF">2024-04-26T08:14:00Z</dcterms:modified>
</cp:coreProperties>
</file>